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center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Style w:val="a4"/>
          <w:rFonts w:ascii="Verdana" w:hAnsi="Verdana"/>
          <w:color w:val="141414"/>
          <w:sz w:val="20"/>
          <w:szCs w:val="20"/>
        </w:rPr>
        <w:t>Идеолог политических идей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center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Библиографический обзор трудов, посвященный</w:t>
      </w:r>
      <w:r>
        <w:rPr>
          <w:rFonts w:ascii="Verdana" w:hAnsi="Verdana"/>
          <w:color w:val="141414"/>
          <w:sz w:val="20"/>
          <w:szCs w:val="20"/>
        </w:rPr>
        <w:br/>
        <w:t>памяти доктора исторических и политических наук,</w:t>
      </w:r>
      <w:r>
        <w:rPr>
          <w:rFonts w:ascii="Verdana" w:hAnsi="Verdana"/>
          <w:color w:val="141414"/>
          <w:sz w:val="20"/>
          <w:szCs w:val="20"/>
        </w:rPr>
        <w:br/>
        <w:t>академика, профессора, </w:t>
      </w:r>
      <w:r>
        <w:rPr>
          <w:rFonts w:ascii="Verdana" w:hAnsi="Verdana"/>
          <w:color w:val="141414"/>
          <w:sz w:val="20"/>
          <w:szCs w:val="20"/>
        </w:rPr>
        <w:br/>
        <w:t xml:space="preserve">политолога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Г. Н.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right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b/>
          <w:bCs/>
          <w:noProof/>
          <w:color w:val="141414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51435</wp:posOffset>
            </wp:positionV>
            <wp:extent cx="2066925" cy="2638425"/>
            <wp:effectExtent l="19050" t="0" r="9525" b="0"/>
            <wp:wrapTight wrapText="bothSides">
              <wp:wrapPolygon edited="0">
                <wp:start x="-199" y="0"/>
                <wp:lineTo x="-199" y="21522"/>
                <wp:lineTo x="21700" y="21522"/>
                <wp:lineTo x="21700" y="0"/>
                <wp:lineTo x="-199" y="0"/>
              </wp:wrapPolygon>
            </wp:wrapTight>
            <wp:docPr id="435" name="Рисунок 435" descr="http://oldlibrary.psu.kz/images/stories/psu_photo/fevral/iren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oldlibrary.psu.kz/images/stories/psu_photo/fevral/irenov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Verdana" w:hAnsi="Verdana"/>
          <w:color w:val="141414"/>
          <w:sz w:val="20"/>
          <w:szCs w:val="20"/>
        </w:rPr>
        <w:t>«Прочный успех наука сулит тем, кто обладает жадным интересом к познанию мира, глубоким вниманием к окружающим людям и наблюдаемым событиям, полной независимостью суждений, непреклонным упорством в разрешении намеченных задач, личной скромностью, чуждающейся зазнайства».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right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Струмилин С. Г.,</w:t>
      </w:r>
      <w:r>
        <w:rPr>
          <w:rFonts w:ascii="Verdana" w:hAnsi="Verdana"/>
          <w:color w:val="141414"/>
          <w:sz w:val="20"/>
          <w:szCs w:val="20"/>
        </w:rPr>
        <w:br/>
        <w:t>советский экономист, академик АН СССР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Человечество не одно тысячелетие постигала многовековую историю политического устройства, управление государства народными массами, правление правителей, способы организации публичной власти, проведение выборов, войны, политические конфликты, и многое другое. В трудах древних китайцев, индийцев и </w:t>
      </w:r>
      <w:proofErr w:type="gramStart"/>
      <w:r>
        <w:rPr>
          <w:rFonts w:ascii="Verdana" w:hAnsi="Verdana"/>
          <w:color w:val="141414"/>
          <w:sz w:val="20"/>
          <w:szCs w:val="20"/>
        </w:rPr>
        <w:t>греков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отдаленных от нас более чем 2,5 тыс. лет, можно обнаружить рассуждения о проблемах похожих с теми которые существуют в современное время.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Политическая наука, пройдя долгий </w:t>
      </w:r>
      <w:proofErr w:type="gramStart"/>
      <w:r>
        <w:rPr>
          <w:rFonts w:ascii="Verdana" w:hAnsi="Verdana"/>
          <w:color w:val="141414"/>
          <w:sz w:val="20"/>
          <w:szCs w:val="20"/>
        </w:rPr>
        <w:t>путь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накопила множество бесценных наблюдении, раскрыла учения и доктрины социальных и политических преобразований, обозначила главные факторы формирования государственной власти.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Эта многоликая наука, со своим противоречиями и законами прочно вошла в жизнь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и стала на протяжении всей жизни основой в профессиональной и общественной деятельности ученого.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Памяти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– педагога, ученого, политолога и общественного деятеля, мы подготовили обзор его научных трудов, который и представляем Вашему вниманию.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родился 25 октября 1938 года в селе </w:t>
      </w:r>
      <w:proofErr w:type="spellStart"/>
      <w:r>
        <w:rPr>
          <w:rFonts w:ascii="Verdana" w:hAnsi="Verdana"/>
          <w:color w:val="141414"/>
          <w:sz w:val="20"/>
          <w:szCs w:val="20"/>
        </w:rPr>
        <w:t>Караузек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Красноярского района Астраханской области. В 1955г., окончил </w:t>
      </w:r>
      <w:proofErr w:type="spellStart"/>
      <w:r>
        <w:rPr>
          <w:rFonts w:ascii="Verdana" w:hAnsi="Verdana"/>
          <w:color w:val="141414"/>
          <w:sz w:val="20"/>
          <w:szCs w:val="20"/>
        </w:rPr>
        <w:t>Сафоновскую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среднюю школу </w:t>
      </w:r>
      <w:proofErr w:type="spellStart"/>
      <w:r>
        <w:rPr>
          <w:rFonts w:ascii="Verdana" w:hAnsi="Verdana"/>
          <w:color w:val="141414"/>
          <w:sz w:val="20"/>
          <w:szCs w:val="20"/>
        </w:rPr>
        <w:t>Курмангазинского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района ныне </w:t>
      </w:r>
      <w:proofErr w:type="spellStart"/>
      <w:r>
        <w:rPr>
          <w:rFonts w:ascii="Verdana" w:hAnsi="Verdana"/>
          <w:color w:val="141414"/>
          <w:sz w:val="20"/>
          <w:szCs w:val="20"/>
        </w:rPr>
        <w:t>Атырауская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область. С 1957 года проходил </w:t>
      </w:r>
      <w:proofErr w:type="spellStart"/>
      <w:r>
        <w:rPr>
          <w:rFonts w:ascii="Verdana" w:hAnsi="Verdana"/>
          <w:color w:val="141414"/>
          <w:sz w:val="20"/>
          <w:szCs w:val="20"/>
        </w:rPr>
        <w:t>войнскую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службу в рядах Советской Армии на Кавказе, Украине, Румынии, майор в отставке.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Жизнь предопределила судьбу, стать педагогом, в семье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отец участник ВОВ был учителем, заведующим школой, 45 лет отдал педагогической деятельности, педагогом был и старший брат.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В 1965 году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поступает на историко-филологический факультет Уральского пединститута им. А. С. Пушкина, затем на </w:t>
      </w:r>
      <w:proofErr w:type="spellStart"/>
      <w:r>
        <w:rPr>
          <w:rFonts w:ascii="Verdana" w:hAnsi="Verdana"/>
          <w:color w:val="141414"/>
          <w:sz w:val="20"/>
          <w:szCs w:val="20"/>
        </w:rPr>
        <w:t>журналисткое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отделение Высшей партийной школы (1980г.). Стаж педагогической работы начался с воспитателя интерната в 1957году, работал учителем, директором школы. Преподавательская деятельность в вузе берет свое начало с 1973 года в Павлодарском пединституте, затем становится замдекана, деканом филологического факультета института.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225"/>
        <w:textAlignment w:val="top"/>
        <w:rPr>
          <w:rFonts w:ascii="Verdana" w:hAnsi="Verdana"/>
          <w:color w:val="141414"/>
          <w:sz w:val="20"/>
          <w:szCs w:val="20"/>
        </w:rPr>
      </w:pP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537210</wp:posOffset>
            </wp:positionV>
            <wp:extent cx="2028825" cy="2333625"/>
            <wp:effectExtent l="19050" t="0" r="9525" b="0"/>
            <wp:wrapTight wrapText="bothSides">
              <wp:wrapPolygon edited="0">
                <wp:start x="-203" y="0"/>
                <wp:lineTo x="-203" y="21512"/>
                <wp:lineTo x="21701" y="21512"/>
                <wp:lineTo x="21701" y="0"/>
                <wp:lineTo x="-203" y="0"/>
              </wp:wrapPolygon>
            </wp:wrapTight>
            <wp:docPr id="1" name="Рисунок 1" descr="http://oldlibrary.psu.kz/images/stories/psu_photo/fevral/ire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library.psu.kz/images/stories/psu_photo/fevral/iren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141414"/>
          <w:sz w:val="20"/>
          <w:szCs w:val="20"/>
        </w:rPr>
        <w:t xml:space="preserve">Стремление к повышению своего научного и профессионального потенциала в научной и практической деятельности приводит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в </w:t>
      </w:r>
      <w:proofErr w:type="spellStart"/>
      <w:r>
        <w:rPr>
          <w:rFonts w:ascii="Verdana" w:hAnsi="Verdana"/>
          <w:color w:val="141414"/>
          <w:sz w:val="20"/>
          <w:szCs w:val="20"/>
        </w:rPr>
        <w:t>КазГу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им. </w:t>
      </w:r>
      <w:proofErr w:type="spellStart"/>
      <w:r>
        <w:rPr>
          <w:rFonts w:ascii="Verdana" w:hAnsi="Verdana"/>
          <w:color w:val="141414"/>
          <w:sz w:val="20"/>
          <w:szCs w:val="20"/>
        </w:rPr>
        <w:t>аль-Фараби</w:t>
      </w:r>
      <w:proofErr w:type="spellEnd"/>
      <w:r>
        <w:rPr>
          <w:rFonts w:ascii="Verdana" w:hAnsi="Verdana"/>
          <w:color w:val="141414"/>
          <w:sz w:val="20"/>
          <w:szCs w:val="20"/>
        </w:rPr>
        <w:t>, он становится соискателем, с 1985 по 1988 годы.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1993-1999 гг. директор </w:t>
      </w:r>
      <w:proofErr w:type="spellStart"/>
      <w:r>
        <w:rPr>
          <w:rFonts w:ascii="Verdana" w:hAnsi="Verdana"/>
          <w:color w:val="141414"/>
          <w:sz w:val="20"/>
          <w:szCs w:val="20"/>
        </w:rPr>
        <w:t>Экибастузкого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филиала Павлодарского пединститута, одновременно педучилища, затем высшего педагогического колледжа.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С 1999 года по 2001 год работал заведующим кафедрой исторических и юридических, социально-гуманитарных дисциплин Павлодарского, Российско-Казахстанского Университетов и Казахской государственной юридической академии.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225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2066925" cy="2190750"/>
            <wp:effectExtent l="19050" t="0" r="9525" b="0"/>
            <wp:wrapTight wrapText="bothSides">
              <wp:wrapPolygon edited="0">
                <wp:start x="-199" y="0"/>
                <wp:lineTo x="-199" y="21412"/>
                <wp:lineTo x="21700" y="21412"/>
                <wp:lineTo x="21700" y="0"/>
                <wp:lineTo x="-199" y="0"/>
              </wp:wrapPolygon>
            </wp:wrapTight>
            <wp:docPr id="17" name="Рисунок 2" descr="http://oldlibrary.psu.kz/images/stories/psu_photo/fevral/ire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library.psu.kz/images/stories/psu_photo/fevral/ireno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Наступило время перемен, прошло эпоха социализма, и работа в партийных органах, оставила заметный след в жизни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, 15 лет он проработал в аппарате Павлодарского обкома Компартии Казахстана, в качестве лектора-международника, </w:t>
      </w:r>
      <w:proofErr w:type="gramStart"/>
      <w:r>
        <w:rPr>
          <w:rFonts w:ascii="Verdana" w:hAnsi="Verdana"/>
          <w:color w:val="141414"/>
          <w:sz w:val="20"/>
          <w:szCs w:val="20"/>
        </w:rPr>
        <w:t>заведующего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лекторской группы. Ораторское искусство непременное условие работы лектора, умение компетентно обсуждать важные проблемы, доказывать и убеждать, </w:t>
      </w:r>
      <w:proofErr w:type="spellStart"/>
      <w:r>
        <w:rPr>
          <w:rFonts w:ascii="Verdana" w:hAnsi="Verdana"/>
          <w:color w:val="141414"/>
          <w:sz w:val="20"/>
          <w:szCs w:val="20"/>
        </w:rPr>
        <w:t>аргументированно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отстаивать свою точку зрения, владеть культурой </w:t>
      </w:r>
      <w:proofErr w:type="spellStart"/>
      <w:r>
        <w:rPr>
          <w:rFonts w:ascii="Verdana" w:hAnsi="Verdana"/>
          <w:color w:val="141414"/>
          <w:sz w:val="20"/>
          <w:szCs w:val="20"/>
        </w:rPr>
        <w:t>дисскусий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и демократической полемики, правильно, говорить и завладеть вниманием слушателей, всеми этими качествами обладал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С 2001 года с сентября – заместитель заведующего кафедрой философии и социально-политических дисциплин по науке, профессор, доцент Павлодарского госуниверситета им. С. </w:t>
      </w:r>
      <w:proofErr w:type="spellStart"/>
      <w:r>
        <w:rPr>
          <w:rFonts w:ascii="Verdana" w:hAnsi="Verdana"/>
          <w:color w:val="141414"/>
          <w:sz w:val="20"/>
          <w:szCs w:val="20"/>
        </w:rPr>
        <w:t>Торайгырова</w:t>
      </w:r>
      <w:proofErr w:type="spellEnd"/>
      <w:r>
        <w:rPr>
          <w:rFonts w:ascii="Verdana" w:hAnsi="Verdana"/>
          <w:color w:val="141414"/>
          <w:sz w:val="20"/>
          <w:szCs w:val="20"/>
        </w:rPr>
        <w:t>, с января 2007 года – директор Регионального центра политических исследований, с 2008 г. – заведующий кафедрой философии, социологии и политологии университета.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В январе 2013 года исполнилось 6 лет действующему региональному центру политических </w:t>
      </w:r>
      <w:proofErr w:type="spellStart"/>
      <w:r>
        <w:rPr>
          <w:rFonts w:ascii="Verdana" w:hAnsi="Verdana"/>
          <w:color w:val="141414"/>
          <w:sz w:val="20"/>
          <w:szCs w:val="20"/>
        </w:rPr>
        <w:t>исследовний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им. академика НАН РК, доктора исторических наук, профессора Т. С. Садыкова, которым руководил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Казахская пословица гласит: «Дело покоряется тому, кто его любит». Это высказывание характеризует ученого, каким был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. Шесть плодотворных лет, под его непосредственным руководством, центр оказывал в рамках общеуниверситетской программы и утвержденного перспективного плана, консультативную и практическую помощь ученым политологам, соискателям, аспирантам, магистрантам, студентам нашего вуза и аспирантам Академии государственного управления при президенте РК. Велась и продолжается научно-исследовательская работа по госбюджетному финансированию МОН РК по теме: «Этнополитические проблемы на постсоветском пространстве в контексте изучения социально-политического статуса титульного этноса независимого Казахстана». Сотрудниками центра ведется постоянная работа по разработке научно-методической литературы, центр активно сотрудничает с кафедрами зарубежных и отечественных вузов, налажены тесные контакты с госучреждениями, управлением внутренней политики Павлодарской области </w:t>
      </w:r>
      <w:proofErr w:type="spellStart"/>
      <w:r>
        <w:rPr>
          <w:rFonts w:ascii="Verdana" w:hAnsi="Verdana"/>
          <w:color w:val="141414"/>
          <w:sz w:val="20"/>
          <w:szCs w:val="20"/>
        </w:rPr>
        <w:t>маслихатами</w:t>
      </w:r>
      <w:proofErr w:type="spellEnd"/>
      <w:r>
        <w:rPr>
          <w:rFonts w:ascii="Verdana" w:hAnsi="Verdana"/>
          <w:color w:val="141414"/>
          <w:sz w:val="20"/>
          <w:szCs w:val="20"/>
        </w:rPr>
        <w:t>, областным филиалом НДП «</w:t>
      </w:r>
      <w:proofErr w:type="spellStart"/>
      <w:r>
        <w:rPr>
          <w:rFonts w:ascii="Verdana" w:hAnsi="Verdana"/>
          <w:color w:val="141414"/>
          <w:sz w:val="20"/>
          <w:szCs w:val="20"/>
        </w:rPr>
        <w:t>Нур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Отан</w:t>
      </w:r>
      <w:proofErr w:type="spellEnd"/>
      <w:r>
        <w:rPr>
          <w:rFonts w:ascii="Verdana" w:hAnsi="Verdana"/>
          <w:color w:val="141414"/>
          <w:sz w:val="20"/>
          <w:szCs w:val="20"/>
        </w:rPr>
        <w:t>», межконфессиональными центрами, Ассамблеей народа Казахстана и т. д.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Активная деятельность, увлеченность, опыт, профессионализм, все эти компоненты </w:t>
      </w:r>
      <w:proofErr w:type="spellStart"/>
      <w:r>
        <w:rPr>
          <w:rFonts w:ascii="Verdana" w:hAnsi="Verdana"/>
          <w:color w:val="141414"/>
          <w:sz w:val="20"/>
          <w:szCs w:val="20"/>
        </w:rPr>
        <w:t>сочитались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в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Габите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Нажмединовиче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и как представителю политологической школы, ему </w:t>
      </w:r>
      <w:proofErr w:type="spellStart"/>
      <w:r>
        <w:rPr>
          <w:rFonts w:ascii="Verdana" w:hAnsi="Verdana"/>
          <w:color w:val="141414"/>
          <w:sz w:val="20"/>
          <w:szCs w:val="20"/>
        </w:rPr>
        <w:t>предоставилось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возможность участвовать в</w:t>
      </w:r>
      <w:proofErr w:type="gramStart"/>
      <w:r>
        <w:rPr>
          <w:rFonts w:ascii="Verdana" w:hAnsi="Verdana"/>
          <w:color w:val="141414"/>
          <w:sz w:val="20"/>
          <w:szCs w:val="20"/>
        </w:rPr>
        <w:t xml:space="preserve"> П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ервых </w:t>
      </w:r>
      <w:proofErr w:type="spellStart"/>
      <w:r>
        <w:rPr>
          <w:rFonts w:ascii="Verdana" w:hAnsi="Verdana"/>
          <w:color w:val="141414"/>
          <w:sz w:val="20"/>
          <w:szCs w:val="20"/>
        </w:rPr>
        <w:t>Назарбаевских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чтениях.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225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22860</wp:posOffset>
            </wp:positionV>
            <wp:extent cx="1952625" cy="2743200"/>
            <wp:effectExtent l="0" t="0" r="9525" b="0"/>
            <wp:wrapTight wrapText="bothSides">
              <wp:wrapPolygon edited="0">
                <wp:start x="2107" y="0"/>
                <wp:lineTo x="2107" y="4800"/>
                <wp:lineTo x="0" y="5400"/>
                <wp:lineTo x="0" y="9600"/>
                <wp:lineTo x="1475" y="21450"/>
                <wp:lineTo x="3793" y="21450"/>
                <wp:lineTo x="12855" y="21450"/>
                <wp:lineTo x="21705" y="20400"/>
                <wp:lineTo x="21705" y="0"/>
                <wp:lineTo x="2107" y="0"/>
              </wp:wrapPolygon>
            </wp:wrapTight>
            <wp:docPr id="3" name="Рисунок 3" descr="http://oldlibrary.psu.kz/images/stories/psu_photo/fevral/iren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library.psu.kz/images/stories/psu_photo/fevral/irenov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кандидат исторических наук (ВАК СССР), присуждена ученая степень доктора исторических наук и присвоено звание Ассоциированного профессора Международной Академии наук, ученая степень доктора политических наук присуждена Комитетом по надзору и аттестации Министерства образования и науки РК, академик Академии социальных наук РК, профессор.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proofErr w:type="gramStart"/>
      <w:r>
        <w:rPr>
          <w:rFonts w:ascii="Verdana" w:hAnsi="Verdana"/>
          <w:color w:val="141414"/>
          <w:sz w:val="20"/>
          <w:szCs w:val="20"/>
        </w:rPr>
        <w:t xml:space="preserve">Награжден медалями СССР, Румынии, нагрудными знаками «За активную работу» президиума Верховного Совета СССР, Всесоюзного общества «Знание», «Почетный работник образования РК», за особые заслуги в области образования Министерства образования и науки РК, Почетными грамотами воинских частей Советской Армии, ЦК Компартии Казахстана, Павлодарского областного Советов депутатов трудящихся и профессиональных Союзов, </w:t>
      </w:r>
      <w:proofErr w:type="spellStart"/>
      <w:r>
        <w:rPr>
          <w:rFonts w:ascii="Verdana" w:hAnsi="Verdana"/>
          <w:color w:val="141414"/>
          <w:sz w:val="20"/>
          <w:szCs w:val="20"/>
        </w:rPr>
        <w:t>маслихатов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Павлодарской области и города Экибастуза, лауреат конкурсов ПГУ им. </w:t>
      </w:r>
      <w:proofErr w:type="spellStart"/>
      <w:r>
        <w:rPr>
          <w:rFonts w:ascii="Verdana" w:hAnsi="Verdana"/>
          <w:color w:val="141414"/>
          <w:sz w:val="20"/>
          <w:szCs w:val="20"/>
        </w:rPr>
        <w:t>С.Торайгырова</w:t>
      </w:r>
      <w:proofErr w:type="spellEnd"/>
      <w:proofErr w:type="gramEnd"/>
      <w:r>
        <w:rPr>
          <w:rFonts w:ascii="Verdana" w:hAnsi="Verdana"/>
          <w:color w:val="141414"/>
          <w:sz w:val="20"/>
          <w:szCs w:val="20"/>
        </w:rPr>
        <w:t xml:space="preserve"> «Лучший профессор»</w:t>
      </w:r>
      <w:proofErr w:type="gramStart"/>
      <w:r>
        <w:rPr>
          <w:rFonts w:ascii="Verdana" w:hAnsi="Verdana"/>
          <w:color w:val="141414"/>
          <w:sz w:val="20"/>
          <w:szCs w:val="20"/>
        </w:rPr>
        <w:t>,«</w:t>
      </w:r>
      <w:proofErr w:type="gramEnd"/>
      <w:r>
        <w:rPr>
          <w:rFonts w:ascii="Verdana" w:hAnsi="Verdana"/>
          <w:color w:val="141414"/>
          <w:sz w:val="20"/>
          <w:szCs w:val="20"/>
        </w:rPr>
        <w:t>Лучший ученый», обладатель «Гран-при» 2007года.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являлся членом Диссертационного совета по защите докторских, кандидатских диссертаций по политическим наукам при Казахском национальном педагогическом университете им. Абая, Республиканского учебно-методического совета при Казахском национальном университете им. </w:t>
      </w:r>
      <w:proofErr w:type="spellStart"/>
      <w:r>
        <w:rPr>
          <w:rFonts w:ascii="Verdana" w:hAnsi="Verdana"/>
          <w:color w:val="141414"/>
          <w:sz w:val="20"/>
          <w:szCs w:val="20"/>
        </w:rPr>
        <w:t>аль-Фараби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, Павлодарского областного Совета ветеранов, Ученого совета ПГУ им. С. </w:t>
      </w:r>
      <w:proofErr w:type="spellStart"/>
      <w:r>
        <w:rPr>
          <w:rFonts w:ascii="Verdana" w:hAnsi="Verdana"/>
          <w:color w:val="141414"/>
          <w:sz w:val="20"/>
          <w:szCs w:val="20"/>
        </w:rPr>
        <w:t>Торайгырова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и информационно-пропагандистской группы </w:t>
      </w:r>
      <w:proofErr w:type="spellStart"/>
      <w:r>
        <w:rPr>
          <w:rFonts w:ascii="Verdana" w:hAnsi="Verdana"/>
          <w:color w:val="141414"/>
          <w:sz w:val="20"/>
          <w:szCs w:val="20"/>
        </w:rPr>
        <w:t>Акимата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Павлодарской области.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Имеет более двухсот научных трудов и публикаций, по актуальным вопросам и проблемам консолидации общества, суверенитета и независимости республики, идеологии, национальной политике и межнациональных отношений, о молодежи и информационно–лекционной работе, о политических партиях и других политических исследованиях.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Научные труды </w:t>
      </w:r>
      <w:proofErr w:type="spellStart"/>
      <w:r>
        <w:rPr>
          <w:rFonts w:ascii="Verdana" w:hAnsi="Verdana"/>
          <w:color w:val="141414"/>
          <w:sz w:val="20"/>
          <w:szCs w:val="20"/>
        </w:rPr>
        <w:t>опубликованны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в Российской Федерации, Азербайджане, казахстанских научно-политических журналах: «Мир человека», «Евразийское сообщество», «</w:t>
      </w:r>
      <w:proofErr w:type="spellStart"/>
      <w:r>
        <w:rPr>
          <w:rFonts w:ascii="Verdana" w:hAnsi="Verdana"/>
          <w:color w:val="141414"/>
          <w:sz w:val="20"/>
          <w:szCs w:val="20"/>
        </w:rPr>
        <w:t>Саясат</w:t>
      </w:r>
      <w:proofErr w:type="spellEnd"/>
      <w:r>
        <w:rPr>
          <w:rFonts w:ascii="Verdana" w:hAnsi="Verdana"/>
          <w:color w:val="141414"/>
          <w:sz w:val="20"/>
          <w:szCs w:val="20"/>
        </w:rPr>
        <w:t>», «Высшая школа Казахстана», «</w:t>
      </w:r>
      <w:proofErr w:type="spellStart"/>
      <w:r>
        <w:rPr>
          <w:rFonts w:ascii="Verdana" w:hAnsi="Verdana"/>
          <w:color w:val="141414"/>
          <w:sz w:val="20"/>
          <w:szCs w:val="20"/>
        </w:rPr>
        <w:t>Ізденіс=Поиск</w:t>
      </w:r>
      <w:proofErr w:type="spellEnd"/>
      <w:r>
        <w:rPr>
          <w:rFonts w:ascii="Verdana" w:hAnsi="Verdana"/>
          <w:color w:val="141414"/>
          <w:sz w:val="20"/>
          <w:szCs w:val="20"/>
        </w:rPr>
        <w:t>», «Казахстан-Спектр», «Мысль», «Аналитик», «</w:t>
      </w:r>
      <w:proofErr w:type="spellStart"/>
      <w:r>
        <w:rPr>
          <w:rFonts w:ascii="Verdana" w:hAnsi="Verdana"/>
          <w:color w:val="141414"/>
          <w:sz w:val="20"/>
          <w:szCs w:val="20"/>
        </w:rPr>
        <w:t>Қоғам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және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дәур</w:t>
      </w:r>
      <w:proofErr w:type="spellEnd"/>
      <w:r>
        <w:rPr>
          <w:rFonts w:ascii="Verdana" w:hAnsi="Verdana"/>
          <w:color w:val="141414"/>
          <w:sz w:val="20"/>
          <w:szCs w:val="20"/>
        </w:rPr>
        <w:t>», «Финансы и кредит», «Краеведение» «Вестник ПГУ», «Наука и техника», в Вестниках университетов, в более 30 сборниках материалов Международных и республиканских конференций.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Вспомнить об ученом с активной </w:t>
      </w:r>
      <w:proofErr w:type="spellStart"/>
      <w:r>
        <w:rPr>
          <w:rFonts w:ascii="Verdana" w:hAnsi="Verdana"/>
          <w:color w:val="141414"/>
          <w:sz w:val="20"/>
          <w:szCs w:val="20"/>
        </w:rPr>
        <w:t>жизненнной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позицией и просто о замечательном человеке помогут труды ученого, представленные в обзоре: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225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108585</wp:posOffset>
            </wp:positionV>
            <wp:extent cx="1762125" cy="2295525"/>
            <wp:effectExtent l="19050" t="0" r="9525" b="0"/>
            <wp:wrapTight wrapText="bothSides">
              <wp:wrapPolygon edited="0">
                <wp:start x="-234" y="0"/>
                <wp:lineTo x="-234" y="21510"/>
                <wp:lineTo x="21717" y="21510"/>
                <wp:lineTo x="21717" y="0"/>
                <wp:lineTo x="-234" y="0"/>
              </wp:wrapPolygon>
            </wp:wrapTight>
            <wp:docPr id="4" name="Рисунок 4" descr="http://oldlibrary.psu.kz/images/stories/psu_photo/fevral/iren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library.psu.kz/images/stories/psu_photo/fevral/irenov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Г. Н.Отвечая духу времени /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. – Экибастуз, 2003. – 52 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>с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Книга знакомит с опытом лекционной работы в Павлодарской области в 1970 – 1980 годы. В предлагаемой книге рассказывает и делится опытом один из организаторов и участников поиска ее новых форм и методов совершенствования. Автор делится о периоде активной работы лекторов, ошибках и просчетах в деятельности, о начале аттестации лекторов, организаторов социологических исследований.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225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-1781175</wp:posOffset>
            </wp:positionH>
            <wp:positionV relativeFrom="paragraph">
              <wp:posOffset>-8742045</wp:posOffset>
            </wp:positionV>
            <wp:extent cx="1828800" cy="2409825"/>
            <wp:effectExtent l="19050" t="0" r="0" b="0"/>
            <wp:wrapTight wrapText="bothSides">
              <wp:wrapPolygon edited="0">
                <wp:start x="-225" y="0"/>
                <wp:lineTo x="-225" y="21515"/>
                <wp:lineTo x="21600" y="21515"/>
                <wp:lineTo x="21600" y="0"/>
                <wp:lineTo x="-225" y="0"/>
              </wp:wrapPolygon>
            </wp:wrapTight>
            <wp:docPr id="5" name="Рисунок 5" descr="http://oldlibrary.psu.kz/images/stories/psu_photo/fevral/ireno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dlibrary.psu.kz/images/stories/psu_photo/fevral/irenov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Style w:val="a4"/>
          <w:rFonts w:ascii="Verdana" w:hAnsi="Verdana"/>
          <w:color w:val="141414"/>
          <w:sz w:val="20"/>
          <w:szCs w:val="20"/>
        </w:rPr>
      </w:pP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Г. Н. Консолидация общества /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. – Павлодар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ПГУ им. С.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Торайгырова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2003. – 227 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>с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В монографии рассмотрены сложные и противоречивые процессы на путях становления независимости Республики Казахстан, концептуально осмысливается научно-теоретическая база формирования общенациональной идей консолидации общества и политической идеологии.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Книга адресована ученым, преподавателям и учителям, аспирантам и магистрантам, всем </w:t>
      </w:r>
      <w:proofErr w:type="gramStart"/>
      <w:r>
        <w:rPr>
          <w:rFonts w:ascii="Verdana" w:hAnsi="Verdana"/>
          <w:color w:val="141414"/>
          <w:sz w:val="20"/>
          <w:szCs w:val="20"/>
        </w:rPr>
        <w:t>тем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кто интересуется проблемами национальной политики и межнациональных отношений, молодёжи, информационного и лекционного обеспечения.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 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 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225"/>
        <w:textAlignment w:val="top"/>
        <w:rPr>
          <w:rFonts w:ascii="Verdana" w:hAnsi="Verdana"/>
          <w:color w:val="141414"/>
          <w:sz w:val="20"/>
          <w:szCs w:val="20"/>
        </w:rPr>
      </w:pP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 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Г. Н. Потенциал политических знаний и активизация самостоятельной работы студентов :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учеб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>.-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>метод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. пособие /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. – Павлодар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НИР ПГУ, 2005. – 160 с.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111760</wp:posOffset>
            </wp:positionV>
            <wp:extent cx="1704975" cy="2333625"/>
            <wp:effectExtent l="19050" t="0" r="9525" b="0"/>
            <wp:wrapTight wrapText="bothSides">
              <wp:wrapPolygon edited="0">
                <wp:start x="-241" y="0"/>
                <wp:lineTo x="-241" y="21512"/>
                <wp:lineTo x="21721" y="21512"/>
                <wp:lineTo x="21721" y="0"/>
                <wp:lineTo x="-241" y="0"/>
              </wp:wrapPolygon>
            </wp:wrapTight>
            <wp:docPr id="6" name="Рисунок 6" descr="http://oldlibrary.psu.kz/images/stories/psu_photo/fevral/ireno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library.psu.kz/images/stories/psu_photo/fevral/irenov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141414"/>
          <w:sz w:val="20"/>
          <w:szCs w:val="20"/>
        </w:rPr>
        <w:t>Учебно-методическое пособие рассматривает некоторые методологические основы формирования политических идей и проблемы организации самостоятельной работы студентов. В данной работе даны рекомендации педагога-политолога, профессора ПГУ, прошедшего путь от воспитателя интерната до руководителя школы, педучилища и высшего учебного заведения.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Цель книги, оказать действенную помощь в приобретении и углублении политических знаний, активизации творческой деятельности и интенсификации процесса обучения.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1099820</wp:posOffset>
            </wp:positionV>
            <wp:extent cx="1743075" cy="2266950"/>
            <wp:effectExtent l="19050" t="0" r="9525" b="0"/>
            <wp:wrapTight wrapText="bothSides">
              <wp:wrapPolygon edited="0">
                <wp:start x="-236" y="0"/>
                <wp:lineTo x="-236" y="21418"/>
                <wp:lineTo x="21718" y="21418"/>
                <wp:lineTo x="21718" y="0"/>
                <wp:lineTo x="-236" y="0"/>
              </wp:wrapPolygon>
            </wp:wrapTight>
            <wp:docPr id="7" name="Рисунок 7" descr="http://oldlibrary.psu.kz/images/stories/psu_photo/fevral/ireno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dlibrary.psu.kz/images/stories/psu_photo/fevral/irenov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141414"/>
          <w:sz w:val="20"/>
          <w:szCs w:val="20"/>
        </w:rPr>
        <w:t xml:space="preserve">Пособие рекомендуется преподавателям и учителям, магистрантам, соискателям, студентам вузов, учащихся колледжей и школ, всем </w:t>
      </w:r>
      <w:proofErr w:type="gramStart"/>
      <w:r>
        <w:rPr>
          <w:rFonts w:ascii="Verdana" w:hAnsi="Verdana"/>
          <w:color w:val="141414"/>
          <w:sz w:val="20"/>
          <w:szCs w:val="20"/>
        </w:rPr>
        <w:t>тем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кто интересуется историей становления и развития политической науки на Западе и постсоветском пространстве, в частности в Республике Казахстан в условиях суверенного развития, а также методикой преподавания основ политологии в учебных заведениях.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 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Этнополитика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и национальные идеи: учебник для студ. 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>спец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. 050502 "Политология" и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изуч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. обществоведческие дисциплины /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; ред. Е. М.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Арын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. – Павлодар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ПГУ им. С.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Торайгырова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2006. – 230 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>с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Предлагаемый учебник рассматривает наиболее сложные и противоречивые процессы, </w:t>
      </w:r>
      <w:proofErr w:type="spellStart"/>
      <w:r>
        <w:rPr>
          <w:rFonts w:ascii="Verdana" w:hAnsi="Verdana"/>
          <w:color w:val="141414"/>
          <w:sz w:val="20"/>
          <w:szCs w:val="20"/>
        </w:rPr>
        <w:t>эндн</w:t>
      </w:r>
      <w:proofErr w:type="gramStart"/>
      <w:r>
        <w:rPr>
          <w:rFonts w:ascii="Verdana" w:hAnsi="Verdana"/>
          <w:color w:val="141414"/>
          <w:sz w:val="20"/>
          <w:szCs w:val="20"/>
        </w:rPr>
        <w:t>о</w:t>
      </w:r>
      <w:proofErr w:type="spellEnd"/>
      <w:r>
        <w:rPr>
          <w:rFonts w:ascii="Verdana" w:hAnsi="Verdana"/>
          <w:color w:val="141414"/>
          <w:sz w:val="20"/>
          <w:szCs w:val="20"/>
        </w:rPr>
        <w:t>-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и экзогенные факторы в </w:t>
      </w:r>
      <w:proofErr w:type="spellStart"/>
      <w:r>
        <w:rPr>
          <w:rFonts w:ascii="Verdana" w:hAnsi="Verdana"/>
          <w:color w:val="141414"/>
          <w:sz w:val="20"/>
          <w:szCs w:val="20"/>
        </w:rPr>
        <w:t>этнополитике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и межнациональных отношениях, позитивные моменты в решении этих проблем, а также просчеты в стратегических и тактических курсах руководства СССР и трудности в условиях независимого развития республик постсоветского пространства.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Учебник позволяет увидеть современное состояние </w:t>
      </w:r>
      <w:r>
        <w:rPr>
          <w:rFonts w:ascii="Verdana" w:hAnsi="Verdana"/>
          <w:color w:val="141414"/>
          <w:sz w:val="20"/>
          <w:szCs w:val="20"/>
        </w:rPr>
        <w:lastRenderedPageBreak/>
        <w:t>национального вопроса в суверенных государствах, механизм устранения предпосылок, причин конфликтов, взаимного недоверия народов и пути обеспечения согласия в межэтнических отношениях и политической стабильности в обществе. Он включает рабочую программу и учебно-методический комплекс, предназначенный для студентов и преподавателей социально-гуманитарных дисциплин.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1790700" cy="2247900"/>
            <wp:effectExtent l="19050" t="0" r="0" b="0"/>
            <wp:wrapTight wrapText="bothSides">
              <wp:wrapPolygon edited="0">
                <wp:start x="-230" y="0"/>
                <wp:lineTo x="-230" y="21417"/>
                <wp:lineTo x="21600" y="21417"/>
                <wp:lineTo x="21600" y="0"/>
                <wp:lineTo x="-230" y="0"/>
              </wp:wrapPolygon>
            </wp:wrapTight>
            <wp:docPr id="8" name="Рисунок 8" descr="http://oldlibrary.psu.kz/images/stories/psu_photo/fevral/ireno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ldlibrary.psu.kz/images/stories/psu_photo/fevral/irenov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Verdana" w:hAnsi="Verdana"/>
          <w:color w:val="141414"/>
          <w:sz w:val="20"/>
          <w:szCs w:val="20"/>
        </w:rPr>
        <w:t xml:space="preserve">Политическая реальность в разнообразных ее проявлениях: [монография] /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[и др.]. – Павлодар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ПГУ им. С.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Торайгырова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2008. – 305 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>с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В монографии рассматривается теоретико-методологическая база исследования отдельных направлений в политической науке Казахстана, творческий подход ученых-политологов к динамично развивающейся отрасли обществоведческих знаний, способствующих становлению политологии как самостоятельной науки и систематизации ее позитивных перемен, наметившихся во второй половине прошлого и начале нового столетий. Данная монография представляет интерес для преподавателей, аспирантов, магистрантов и студентов в качестве дополнительного материала по дисциплинам политической науки.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  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b/>
          <w:bCs/>
          <w:noProof/>
          <w:color w:val="141414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29845</wp:posOffset>
            </wp:positionV>
            <wp:extent cx="1809750" cy="2247900"/>
            <wp:effectExtent l="19050" t="0" r="0" b="0"/>
            <wp:wrapTight wrapText="bothSides">
              <wp:wrapPolygon edited="0">
                <wp:start x="-227" y="0"/>
                <wp:lineTo x="-227" y="21417"/>
                <wp:lineTo x="21600" y="21417"/>
                <wp:lineTo x="21600" y="0"/>
                <wp:lineTo x="-227" y="0"/>
              </wp:wrapPolygon>
            </wp:wrapTight>
            <wp:docPr id="9" name="Рисунок 9" descr="http://oldlibrary.psu.kz/images/stories/psu_photo/fevral/ireno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ldlibrary.psu.kz/images/stories/psu_photo/fevral/irenov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Г. Н. Политика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де-и-реидеологизации</w:t>
      </w:r>
      <w:proofErr w:type="spellEnd"/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[монография] /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. – Павлодар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Кереку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, 2008. – 326 с.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В монографии освещается период </w:t>
      </w:r>
      <w:proofErr w:type="spellStart"/>
      <w:r>
        <w:rPr>
          <w:rFonts w:ascii="Verdana" w:hAnsi="Verdana"/>
          <w:color w:val="141414"/>
          <w:sz w:val="20"/>
          <w:szCs w:val="20"/>
        </w:rPr>
        <w:t>идеологизации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со второй половины шестидесятых деидеологизация и </w:t>
      </w:r>
      <w:proofErr w:type="spellStart"/>
      <w:r>
        <w:rPr>
          <w:rFonts w:ascii="Verdana" w:hAnsi="Verdana"/>
          <w:color w:val="141414"/>
          <w:sz w:val="20"/>
          <w:szCs w:val="20"/>
        </w:rPr>
        <w:t>реидеологизации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с середины восьмидесятых годов по настоящее время, обобщен опыт идеолога, теоретика-практика, много лет проработавшего в сфере идеологической деятельности.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1812290</wp:posOffset>
            </wp:positionV>
            <wp:extent cx="1724025" cy="2324100"/>
            <wp:effectExtent l="19050" t="0" r="9525" b="0"/>
            <wp:wrapTight wrapText="bothSides">
              <wp:wrapPolygon edited="0">
                <wp:start x="-239" y="0"/>
                <wp:lineTo x="-239" y="21423"/>
                <wp:lineTo x="21719" y="21423"/>
                <wp:lineTo x="21719" y="0"/>
                <wp:lineTo x="-239" y="0"/>
              </wp:wrapPolygon>
            </wp:wrapTight>
            <wp:docPr id="10" name="Рисунок 10" descr="http://oldlibrary.psu.kz/images/stories/psu_photo/fevral/ireno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dlibrary.psu.kz/images/stories/psu_photo/fevral/irenov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141414"/>
          <w:sz w:val="20"/>
          <w:szCs w:val="20"/>
        </w:rPr>
        <w:t xml:space="preserve">Автор рассматривает теоретические аспекты идеологии, ее роль в прошлом, настоящем и будущем, особенности ее суверенизации, тесное переплетение идеологических принципов и жизни рядовых граждан в годы советской власти, </w:t>
      </w:r>
      <w:proofErr w:type="spellStart"/>
      <w:r>
        <w:rPr>
          <w:rFonts w:ascii="Verdana" w:hAnsi="Verdana"/>
          <w:color w:val="141414"/>
          <w:sz w:val="20"/>
          <w:szCs w:val="20"/>
        </w:rPr>
        <w:t>пропоганду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идей трансформации общества. В книге подробно анализируется значение лекционной </w:t>
      </w:r>
      <w:proofErr w:type="spellStart"/>
      <w:r>
        <w:rPr>
          <w:rFonts w:ascii="Verdana" w:hAnsi="Verdana"/>
          <w:color w:val="141414"/>
          <w:sz w:val="20"/>
          <w:szCs w:val="20"/>
        </w:rPr>
        <w:t>пропоганды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в общественной жизни, раскрывается роль информационно-аналитической деятельности новых инфраструктур идеологической службы в условиях независимого развития Республики Казахстан. Данная монография представляет интерес для преподавателей, аспирантов, магистрантов, студентов и всех интересующихся историей идеологов-практиков </w:t>
      </w:r>
      <w:proofErr w:type="gramStart"/>
      <w:r>
        <w:rPr>
          <w:rFonts w:ascii="Verdana" w:hAnsi="Verdana"/>
          <w:color w:val="141414"/>
          <w:sz w:val="20"/>
          <w:szCs w:val="20"/>
        </w:rPr>
        <w:t>Павлодарского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Прииртышья</w:t>
      </w:r>
      <w:proofErr w:type="spellEnd"/>
      <w:r>
        <w:rPr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 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Арын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Р. С.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Этнополитология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: учеб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>.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>п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особие для студ. спец. 050502-Политология / Р. С.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Арын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. – Павлодар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ЭКО, 2008. – 285 с.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Предлагаемое учебное пособие рассматривает теоретико-методологические основы исследования теории этногенеза, концепции об </w:t>
      </w:r>
      <w:proofErr w:type="spellStart"/>
      <w:r>
        <w:rPr>
          <w:rFonts w:ascii="Verdana" w:hAnsi="Verdana"/>
          <w:color w:val="141414"/>
          <w:sz w:val="20"/>
          <w:szCs w:val="20"/>
        </w:rPr>
        <w:t>этнополитологии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, концептуальные подходы к проблемам </w:t>
      </w:r>
      <w:proofErr w:type="spellStart"/>
      <w:r>
        <w:rPr>
          <w:rFonts w:ascii="Verdana" w:hAnsi="Verdana"/>
          <w:color w:val="141414"/>
          <w:sz w:val="20"/>
          <w:szCs w:val="20"/>
        </w:rPr>
        <w:t>государствообразующего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титульного этноса и его эволюции, механизма реализации национальной политики в условиях независимого развития РК и идейно-консолидационные принципы обеспечения политической стабильности, межэтнического согласия и </w:t>
      </w:r>
      <w:r>
        <w:rPr>
          <w:rFonts w:ascii="Verdana" w:hAnsi="Verdana"/>
          <w:color w:val="141414"/>
          <w:sz w:val="20"/>
          <w:szCs w:val="20"/>
        </w:rPr>
        <w:lastRenderedPageBreak/>
        <w:t xml:space="preserve">единства в казахском обществе </w:t>
      </w:r>
      <w:proofErr w:type="gramStart"/>
      <w:r>
        <w:rPr>
          <w:rFonts w:ascii="Verdana" w:hAnsi="Verdana"/>
          <w:color w:val="141414"/>
          <w:sz w:val="20"/>
          <w:szCs w:val="20"/>
        </w:rPr>
        <w:t xml:space="preserve">( 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главы I,II,III,IV подготовлены </w:t>
      </w:r>
      <w:proofErr w:type="spellStart"/>
      <w:r>
        <w:rPr>
          <w:rFonts w:ascii="Verdana" w:hAnsi="Verdana"/>
          <w:color w:val="141414"/>
          <w:sz w:val="20"/>
          <w:szCs w:val="20"/>
        </w:rPr>
        <w:t>Арын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Р.С., главы V,IV,VII –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Иреновым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Г.Н.).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Учебное пособие позволяет проследить состояние этнополитических процессов и новые подходы в решении межэтнических конфликтов. Пособие включает также рабочую программу и учебно-методический комплекс, что на наш взгляд, может оказать действенную помощь студентам и преподавателям по специальности «Политология» и обществоведческих дисциплин, при изучении и исследовании нерешенных проблем этногенеза и </w:t>
      </w:r>
      <w:proofErr w:type="spellStart"/>
      <w:r>
        <w:rPr>
          <w:rFonts w:ascii="Verdana" w:hAnsi="Verdana"/>
          <w:color w:val="141414"/>
          <w:sz w:val="20"/>
          <w:szCs w:val="20"/>
        </w:rPr>
        <w:t>этнополитологии</w:t>
      </w:r>
      <w:proofErr w:type="spellEnd"/>
      <w:r>
        <w:rPr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54610</wp:posOffset>
            </wp:positionV>
            <wp:extent cx="1781175" cy="2343150"/>
            <wp:effectExtent l="19050" t="0" r="9525" b="0"/>
            <wp:wrapTight wrapText="bothSides">
              <wp:wrapPolygon edited="0">
                <wp:start x="-231" y="0"/>
                <wp:lineTo x="-231" y="21424"/>
                <wp:lineTo x="21716" y="21424"/>
                <wp:lineTo x="21716" y="0"/>
                <wp:lineTo x="-231" y="0"/>
              </wp:wrapPolygon>
            </wp:wrapTight>
            <wp:docPr id="11" name="Рисунок 11" descr="http://oldlibrary.psu.kz/images/stories/psu_photo/fevral/ireno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ldlibrary.psu.kz/images/stories/psu_photo/fevral/irenov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141414"/>
          <w:sz w:val="20"/>
          <w:szCs w:val="20"/>
        </w:rPr>
        <w:t>  </w:t>
      </w:r>
      <w:r>
        <w:rPr>
          <w:rStyle w:val="a4"/>
          <w:rFonts w:ascii="Verdana" w:hAnsi="Verdana"/>
          <w:color w:val="141414"/>
          <w:sz w:val="20"/>
          <w:szCs w:val="20"/>
        </w:rPr>
        <w:t xml:space="preserve">Казахстан и Евросоюз в современных геополитических координатах: монография / Е. М.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Арын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Т. К.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Айтмухамбетов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Б. Б. Аскаров. – Павлодар: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Кереку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, 2010. – 202с.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proofErr w:type="gramStart"/>
      <w:r>
        <w:rPr>
          <w:rFonts w:ascii="Verdana" w:hAnsi="Verdana"/>
          <w:color w:val="141414"/>
          <w:sz w:val="20"/>
          <w:szCs w:val="20"/>
        </w:rPr>
        <w:t xml:space="preserve">В монографии рассматривается геополитический процесс, характеризующий образование крупных региональных центров силы, влияние которых на современном этапе становится доминирующим, общая правовая база многостороннего и двухстороннего сотрудничества и интеграции, психологическая и творческая атмосфера, утверждающаяся между Западом и Востоком, взаимоотношения Казахстана с Европейским союзом в рамках долгосрочной Программы </w:t>
      </w:r>
      <w:proofErr w:type="spellStart"/>
      <w:r>
        <w:rPr>
          <w:rFonts w:ascii="Verdana" w:hAnsi="Verdana"/>
          <w:color w:val="141414"/>
          <w:sz w:val="20"/>
          <w:szCs w:val="20"/>
        </w:rPr>
        <w:t>инновационно-индустриального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развития республики и осуществления крупных международных проектов по обеспечению мира и безопасности в мире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в год Председательства РК в ОБСЕ.</w:t>
      </w:r>
    </w:p>
    <w:p w:rsidR="00304436" w:rsidRP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  <w:lang w:val="en-US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23495</wp:posOffset>
            </wp:positionV>
            <wp:extent cx="1771650" cy="2381250"/>
            <wp:effectExtent l="19050" t="0" r="0" b="0"/>
            <wp:wrapTight wrapText="bothSides">
              <wp:wrapPolygon edited="0">
                <wp:start x="-232" y="0"/>
                <wp:lineTo x="-232" y="21427"/>
                <wp:lineTo x="21600" y="21427"/>
                <wp:lineTo x="21600" y="0"/>
                <wp:lineTo x="-232" y="0"/>
              </wp:wrapPolygon>
            </wp:wrapTight>
            <wp:docPr id="12" name="Рисунок 12" descr="http://oldlibrary.psu.kz/images/stories/psu_photo/fevral/ireno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dlibrary.psu.kz/images/stories/psu_photo/fevral/irenov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>А</w:t>
      </w:r>
      <w:proofErr w:type="spellStart"/>
      <w:proofErr w:type="gramEnd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>ryn</w:t>
      </w:r>
      <w:proofErr w:type="spellEnd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 xml:space="preserve">, E. M. </w:t>
      </w:r>
      <w:proofErr w:type="spellStart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>Ethnopolicy</w:t>
      </w:r>
      <w:proofErr w:type="spellEnd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 xml:space="preserve">: problems and </w:t>
      </w:r>
      <w:proofErr w:type="spellStart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>searchec</w:t>
      </w:r>
      <w:proofErr w:type="spellEnd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 xml:space="preserve">: the monograph / E. M. </w:t>
      </w:r>
      <w:proofErr w:type="spellStart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>Aryn</w:t>
      </w:r>
      <w:proofErr w:type="spellEnd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 xml:space="preserve">, G. N. </w:t>
      </w:r>
      <w:proofErr w:type="spellStart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>Irenov</w:t>
      </w:r>
      <w:proofErr w:type="spellEnd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 xml:space="preserve">, R. </w:t>
      </w:r>
      <w:proofErr w:type="spellStart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>S.Aryn</w:t>
      </w:r>
      <w:proofErr w:type="spellEnd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 xml:space="preserve">. – </w:t>
      </w:r>
      <w:proofErr w:type="gramStart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>Pavlodar :</w:t>
      </w:r>
      <w:proofErr w:type="gramEnd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 xml:space="preserve"> </w:t>
      </w:r>
      <w:proofErr w:type="spellStart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>Kereku</w:t>
      </w:r>
      <w:proofErr w:type="spellEnd"/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 xml:space="preserve">, 2010. – 144 </w:t>
      </w:r>
      <w:r>
        <w:rPr>
          <w:rStyle w:val="a4"/>
          <w:rFonts w:ascii="Verdana" w:hAnsi="Verdana"/>
          <w:color w:val="141414"/>
          <w:sz w:val="20"/>
          <w:szCs w:val="20"/>
        </w:rPr>
        <w:t>с</w:t>
      </w:r>
      <w:r w:rsidRPr="00304436">
        <w:rPr>
          <w:rStyle w:val="a4"/>
          <w:rFonts w:ascii="Verdana" w:hAnsi="Verdana"/>
          <w:color w:val="141414"/>
          <w:sz w:val="20"/>
          <w:szCs w:val="20"/>
          <w:lang w:val="en-US"/>
        </w:rPr>
        <w:t>.</w:t>
      </w:r>
    </w:p>
    <w:p w:rsidR="00304436" w:rsidRP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  <w:lang w:val="en-US"/>
        </w:rPr>
      </w:pPr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The offered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monograpf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considers theoretical and methodological bases of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ethnogenesis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theory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researsh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,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concertes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about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ethnopolitical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science</w:t>
      </w:r>
      <w:proofErr w:type="gramStart"/>
      <w:r w:rsidRPr="00304436">
        <w:rPr>
          <w:rFonts w:ascii="Verdana" w:hAnsi="Verdana"/>
          <w:color w:val="141414"/>
          <w:sz w:val="20"/>
          <w:szCs w:val="20"/>
          <w:lang w:val="en-US"/>
        </w:rPr>
        <w:t>,conceptual</w:t>
      </w:r>
      <w:proofErr w:type="spellEnd"/>
      <w:proofErr w:type="gram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approaches to problems of the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constituen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titular ethnos and its evolutionary national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polisy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realization mechanism in the conditions of independent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defelopment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of the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Repyblic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of Kazakhstan and ideologically-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concolidated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principles of political stability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maintenance,the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interethnic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concent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and unity in Kazakhstan society.</w:t>
      </w:r>
    </w:p>
    <w:p w:rsidR="00304436" w:rsidRP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  <w:lang w:val="en-US"/>
        </w:rPr>
      </w:pPr>
      <w:r>
        <w:rPr>
          <w:rFonts w:ascii="Verdana" w:hAnsi="Verdana"/>
          <w:noProof/>
          <w:color w:val="141414"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791210</wp:posOffset>
            </wp:positionV>
            <wp:extent cx="1828800" cy="2295525"/>
            <wp:effectExtent l="19050" t="0" r="0" b="0"/>
            <wp:wrapTight wrapText="bothSides">
              <wp:wrapPolygon edited="0">
                <wp:start x="-225" y="0"/>
                <wp:lineTo x="-225" y="21510"/>
                <wp:lineTo x="21600" y="21510"/>
                <wp:lineTo x="21600" y="0"/>
                <wp:lineTo x="-225" y="0"/>
              </wp:wrapPolygon>
            </wp:wrapTight>
            <wp:docPr id="13" name="Рисунок 13" descr="http://oldlibrary.psu.kz/images/stories/psu_photo/fevral/ireno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ldlibrary.psu.kz/images/stories/psu_photo/fevral/irenov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The monograph traces the condition of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ethnopolitical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processes and new approaches in solving of interethnic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conflicts.It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can render the effective help to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stydents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and teachers on the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specialty”Political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science”and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social science disciplines at studying and research of unresolved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ethnogenesis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and </w:t>
      </w:r>
      <w:proofErr w:type="spellStart"/>
      <w:r w:rsidRPr="00304436">
        <w:rPr>
          <w:rFonts w:ascii="Verdana" w:hAnsi="Verdana"/>
          <w:color w:val="141414"/>
          <w:sz w:val="20"/>
          <w:szCs w:val="20"/>
          <w:lang w:val="en-US"/>
        </w:rPr>
        <w:t>ethnopolitical</w:t>
      </w:r>
      <w:proofErr w:type="spellEnd"/>
      <w:r w:rsidRPr="00304436">
        <w:rPr>
          <w:rFonts w:ascii="Verdana" w:hAnsi="Verdana"/>
          <w:color w:val="141414"/>
          <w:sz w:val="20"/>
          <w:szCs w:val="20"/>
          <w:lang w:val="en-US"/>
        </w:rPr>
        <w:t xml:space="preserve"> science problems.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 w:rsidRPr="00304436">
        <w:rPr>
          <w:rFonts w:ascii="Verdana" w:hAnsi="Verdana"/>
          <w:color w:val="141414"/>
          <w:sz w:val="20"/>
          <w:szCs w:val="20"/>
          <w:lang w:val="en-US"/>
        </w:rPr>
        <w:t> 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Г. Н. Казахстан и Россия: многовековые традиции, преемственность и партнерские отношения: монография / Г.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, Е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.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М.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Арын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, К. Н.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. – Павлодар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Кереку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, 2011. – 316 с.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proofErr w:type="spellStart"/>
      <w:r>
        <w:rPr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Г. Н. Казахстан и Россия: многовековые традиции, преемственность и партнерские отношения: монография / Г. Н.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Fonts w:ascii="Verdana" w:hAnsi="Verdana"/>
          <w:color w:val="141414"/>
          <w:sz w:val="20"/>
          <w:szCs w:val="20"/>
        </w:rPr>
        <w:t>, Е</w:t>
      </w:r>
      <w:proofErr w:type="gramStart"/>
      <w:r>
        <w:rPr>
          <w:rFonts w:ascii="Verdana" w:hAnsi="Verdana"/>
          <w:color w:val="141414"/>
          <w:sz w:val="20"/>
          <w:szCs w:val="20"/>
        </w:rPr>
        <w:t xml:space="preserve"> .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М. </w:t>
      </w:r>
      <w:proofErr w:type="spellStart"/>
      <w:r>
        <w:rPr>
          <w:rFonts w:ascii="Verdana" w:hAnsi="Verdana"/>
          <w:color w:val="141414"/>
          <w:sz w:val="20"/>
          <w:szCs w:val="20"/>
        </w:rPr>
        <w:t>Арын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, К. Н.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Fonts w:ascii="Verdana" w:hAnsi="Verdana"/>
          <w:color w:val="141414"/>
          <w:sz w:val="20"/>
          <w:szCs w:val="20"/>
        </w:rPr>
        <w:t>. – Павлодар</w:t>
      </w:r>
      <w:proofErr w:type="gramStart"/>
      <w:r>
        <w:rPr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Кереку</w:t>
      </w:r>
      <w:proofErr w:type="spellEnd"/>
      <w:r>
        <w:rPr>
          <w:rFonts w:ascii="Verdana" w:hAnsi="Verdana"/>
          <w:color w:val="141414"/>
          <w:sz w:val="20"/>
          <w:szCs w:val="20"/>
        </w:rPr>
        <w:t>, 2011. – 316 с.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proofErr w:type="gramStart"/>
      <w:r>
        <w:rPr>
          <w:rFonts w:ascii="Verdana" w:hAnsi="Verdana"/>
          <w:color w:val="141414"/>
          <w:sz w:val="20"/>
          <w:szCs w:val="20"/>
        </w:rPr>
        <w:t xml:space="preserve">В монографии всесторонне рассмотрены исторические предпосылки и основные направления </w:t>
      </w:r>
      <w:proofErr w:type="spellStart"/>
      <w:r>
        <w:rPr>
          <w:rFonts w:ascii="Verdana" w:hAnsi="Verdana"/>
          <w:color w:val="141414"/>
          <w:sz w:val="20"/>
          <w:szCs w:val="20"/>
        </w:rPr>
        <w:t>казахстанско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– российского сотрудничества начиная с </w:t>
      </w:r>
      <w:r>
        <w:rPr>
          <w:rFonts w:ascii="Verdana" w:hAnsi="Verdana"/>
          <w:color w:val="141414"/>
          <w:sz w:val="20"/>
          <w:szCs w:val="20"/>
        </w:rPr>
        <w:lastRenderedPageBreak/>
        <w:t xml:space="preserve">периода образования </w:t>
      </w:r>
      <w:proofErr w:type="spellStart"/>
      <w:r>
        <w:rPr>
          <w:rFonts w:ascii="Verdana" w:hAnsi="Verdana"/>
          <w:color w:val="141414"/>
          <w:sz w:val="20"/>
          <w:szCs w:val="20"/>
        </w:rPr>
        <w:t>Букеевской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орды и по сегодняшний день, раскрыты базовые механизмы межгосударственного взаимодействия, отображены новые тенденции в партнерских отношениях Казахстана и России в условиях современных политических реалий, особо выделена стратегическая роль государственных и общественных деятелей в становлении государственности, проведении административно-экономических и социально-культурных преобразований, формировании нового мировоззрения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казахского народа, таких выдающихся его </w:t>
      </w:r>
      <w:proofErr w:type="spellStart"/>
      <w:proofErr w:type="gramStart"/>
      <w:r>
        <w:rPr>
          <w:rFonts w:ascii="Verdana" w:hAnsi="Verdana"/>
          <w:color w:val="141414"/>
          <w:sz w:val="20"/>
          <w:szCs w:val="20"/>
        </w:rPr>
        <w:t>его</w:t>
      </w:r>
      <w:proofErr w:type="spellEnd"/>
      <w:proofErr w:type="gramEnd"/>
      <w:r>
        <w:rPr>
          <w:rFonts w:ascii="Verdana" w:hAnsi="Verdana"/>
          <w:color w:val="141414"/>
          <w:sz w:val="20"/>
          <w:szCs w:val="20"/>
        </w:rPr>
        <w:t xml:space="preserve"> сыновей как </w:t>
      </w:r>
      <w:proofErr w:type="spellStart"/>
      <w:r>
        <w:rPr>
          <w:rFonts w:ascii="Verdana" w:hAnsi="Verdana"/>
          <w:color w:val="141414"/>
          <w:sz w:val="20"/>
          <w:szCs w:val="20"/>
        </w:rPr>
        <w:t>Абулхаир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хана, </w:t>
      </w:r>
      <w:proofErr w:type="spellStart"/>
      <w:r>
        <w:rPr>
          <w:rFonts w:ascii="Verdana" w:hAnsi="Verdana"/>
          <w:color w:val="141414"/>
          <w:sz w:val="20"/>
          <w:szCs w:val="20"/>
        </w:rPr>
        <w:t>Жангир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хана и </w:t>
      </w:r>
      <w:proofErr w:type="spellStart"/>
      <w:r>
        <w:rPr>
          <w:rFonts w:ascii="Verdana" w:hAnsi="Verdana"/>
          <w:color w:val="141414"/>
          <w:sz w:val="20"/>
          <w:szCs w:val="20"/>
        </w:rPr>
        <w:t>Мухамеджана</w:t>
      </w:r>
      <w:proofErr w:type="spellEnd"/>
      <w:r>
        <w:rPr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b/>
          <w:bCs/>
          <w:noProof/>
          <w:color w:val="141414"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54610</wp:posOffset>
            </wp:positionV>
            <wp:extent cx="1914525" cy="2400300"/>
            <wp:effectExtent l="19050" t="0" r="9525" b="0"/>
            <wp:wrapTight wrapText="bothSides">
              <wp:wrapPolygon edited="0">
                <wp:start x="-215" y="0"/>
                <wp:lineTo x="-215" y="21429"/>
                <wp:lineTo x="21707" y="21429"/>
                <wp:lineTo x="21707" y="0"/>
                <wp:lineTo x="-215" y="0"/>
              </wp:wrapPolygon>
            </wp:wrapTight>
            <wp:docPr id="14" name="Рисунок 14" descr="http://oldlibrary.psu.kz/images/stories/psu_photo/fevral/irenov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ldlibrary.psu.kz/images/stories/psu_photo/fevral/irenov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Ғабит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Нажмеденұлы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: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Библиографиялық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көрсеткіш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/ С.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Торайғыров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атындағы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ПМУ; С.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Бейсембаев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атындағы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 ҒК. – Павлодар</w:t>
      </w:r>
      <w:proofErr w:type="gramStart"/>
      <w:r>
        <w:rPr>
          <w:rStyle w:val="a4"/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Style w:val="a4"/>
          <w:rFonts w:ascii="Verdana" w:hAnsi="Verdana"/>
          <w:color w:val="141414"/>
          <w:sz w:val="20"/>
          <w:szCs w:val="20"/>
        </w:rPr>
        <w:t xml:space="preserve"> «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Кереку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 xml:space="preserve">» </w:t>
      </w:r>
      <w:proofErr w:type="spellStart"/>
      <w:r>
        <w:rPr>
          <w:rStyle w:val="a4"/>
          <w:rFonts w:ascii="Verdana" w:hAnsi="Verdana"/>
          <w:color w:val="141414"/>
          <w:sz w:val="20"/>
          <w:szCs w:val="20"/>
        </w:rPr>
        <w:t>баспасы</w:t>
      </w:r>
      <w:proofErr w:type="spellEnd"/>
      <w:r>
        <w:rPr>
          <w:rStyle w:val="a4"/>
          <w:rFonts w:ascii="Verdana" w:hAnsi="Verdana"/>
          <w:color w:val="141414"/>
          <w:sz w:val="20"/>
          <w:szCs w:val="20"/>
        </w:rPr>
        <w:t>, 2008 – 58 б.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Предлагаемый указатель – продолжение серии «Ученые ПГУ». Цель серии рассказать читателям библиотеки о научной деятельности ученых университета. Настоящий указатель посвящен доктору исторических наук, профессору Международной Академии наук, доктору политических наук, академику Академии социальных наук РК, заведующему кафедрой философии, социологии и политологии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Иренову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Габиту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Нажмединовичу</w:t>
      </w:r>
      <w:proofErr w:type="spellEnd"/>
      <w:r>
        <w:rPr>
          <w:rFonts w:ascii="Verdana" w:hAnsi="Verdana"/>
          <w:color w:val="141414"/>
          <w:sz w:val="20"/>
          <w:szCs w:val="20"/>
        </w:rPr>
        <w:t>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Биобиблиографический указатель включает материалы характеризующие жизнь и деятельность ученого, его публикации и литературу о нем. Материал расположен по типам изданий, а внутри - в хронологическом порядке.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>Указатель составлен на основе материалов из архива ученого и фонда Научной библиотеки ПГУ.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В жизни любого человека есть определенный персонаж или идеал достойный подражания, но для других идеалом служат жизненно важные положения и цели. Аристотель в одной из своих книг, посвященных риторике, целью науки красноречия видел служение добру и людскому счастью, а критериями счастья считал уважение среди людей, успех любимого дела, семейные ценности, такие как дружная семья, именно эти критерии стали по жизни </w:t>
      </w:r>
      <w:proofErr w:type="spellStart"/>
      <w:r>
        <w:rPr>
          <w:rFonts w:ascii="Verdana" w:hAnsi="Verdana"/>
          <w:color w:val="141414"/>
          <w:sz w:val="20"/>
          <w:szCs w:val="20"/>
        </w:rPr>
        <w:t>основопологающими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и для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Нажмединовича</w:t>
      </w:r>
      <w:proofErr w:type="spellEnd"/>
      <w:r>
        <w:rPr>
          <w:rFonts w:ascii="Verdana" w:hAnsi="Verdana"/>
          <w:color w:val="141414"/>
          <w:sz w:val="20"/>
          <w:szCs w:val="20"/>
        </w:rPr>
        <w:t>, его нравственными принципами</w:t>
      </w:r>
      <w:proofErr w:type="gramStart"/>
      <w:r>
        <w:rPr>
          <w:rFonts w:ascii="Verdana" w:hAnsi="Verdana"/>
          <w:color w:val="141414"/>
          <w:sz w:val="20"/>
          <w:szCs w:val="20"/>
        </w:rPr>
        <w:t xml:space="preserve"> :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«Служить народу и своей семье, Отечеству, помочь всем».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Человек с горящим сердцем таким был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, «Зажигает только тот, кто сам горит» это высказывание советского русского писателя П. А. Павленко соответствовало действительности. Жажда </w:t>
      </w:r>
      <w:proofErr w:type="gramStart"/>
      <w:r>
        <w:rPr>
          <w:rFonts w:ascii="Verdana" w:hAnsi="Verdana"/>
          <w:color w:val="141414"/>
          <w:sz w:val="20"/>
          <w:szCs w:val="20"/>
        </w:rPr>
        <w:t>познании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нового, увлеченность научной деятельностью, упорство в достижении цели, в работе и в жизни не мешало быть отзывчивым и заботливым человеком, это относилось не только к семье, но и к коллегам, сотрудникам и всем тем, кто встречался на жизненном пути ученого. Они отмечали его отеческую заботу и теплоту, как прекрасный наставник, со своим горячим отношением к работе он зажигал других своими идеями, </w:t>
      </w:r>
      <w:proofErr w:type="gramStart"/>
      <w:r>
        <w:rPr>
          <w:rFonts w:ascii="Verdana" w:hAnsi="Verdana"/>
          <w:color w:val="141414"/>
          <w:sz w:val="20"/>
          <w:szCs w:val="20"/>
        </w:rPr>
        <w:t>строил планы активно занимался</w:t>
      </w:r>
      <w:proofErr w:type="gramEnd"/>
      <w:r>
        <w:rPr>
          <w:rFonts w:ascii="Verdana" w:hAnsi="Verdana"/>
          <w:color w:val="141414"/>
          <w:sz w:val="20"/>
          <w:szCs w:val="20"/>
        </w:rPr>
        <w:t xml:space="preserve"> научной деятельностью. Для всех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остался достойным идеалом и примером для будущего поколения.</w:t>
      </w:r>
    </w:p>
    <w:p w:rsidR="00304436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  <w:rPr>
          <w:rFonts w:ascii="Verdana" w:hAnsi="Verdana"/>
          <w:color w:val="141414"/>
          <w:sz w:val="20"/>
          <w:szCs w:val="20"/>
        </w:rPr>
      </w:pPr>
      <w:r>
        <w:rPr>
          <w:rFonts w:ascii="Verdana" w:hAnsi="Verdana"/>
          <w:color w:val="141414"/>
          <w:sz w:val="20"/>
          <w:szCs w:val="20"/>
        </w:rPr>
        <w:t xml:space="preserve">Общество за годы политических преобразований меняется, но в памяти остаются личности нового типа, профессионалы своего дела, обладающие фундаментальными и политологическими знаниями, владеющие методологией анализа и прогнозирования политических процессов, с высокими гражданскими и нравственными качествами, какими обладал ученый, политолог и профессионал своего дела – </w:t>
      </w:r>
      <w:proofErr w:type="spellStart"/>
      <w:r>
        <w:rPr>
          <w:rFonts w:ascii="Verdana" w:hAnsi="Verdana"/>
          <w:color w:val="141414"/>
          <w:sz w:val="20"/>
          <w:szCs w:val="20"/>
        </w:rPr>
        <w:t>Габит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Нажмединович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141414"/>
          <w:sz w:val="20"/>
          <w:szCs w:val="20"/>
        </w:rPr>
        <w:t>Иренов</w:t>
      </w:r>
      <w:proofErr w:type="spellEnd"/>
      <w:r>
        <w:rPr>
          <w:rFonts w:ascii="Verdana" w:hAnsi="Verdana"/>
          <w:color w:val="141414"/>
          <w:sz w:val="20"/>
          <w:szCs w:val="20"/>
        </w:rPr>
        <w:t>.</w:t>
      </w:r>
    </w:p>
    <w:p w:rsidR="00F947BA" w:rsidRDefault="00304436" w:rsidP="00304436">
      <w:pPr>
        <w:pStyle w:val="a3"/>
        <w:shd w:val="clear" w:color="auto" w:fill="FFFFFF"/>
        <w:spacing w:before="180" w:beforeAutospacing="0" w:after="180" w:afterAutospacing="0"/>
        <w:ind w:firstLine="720"/>
        <w:jc w:val="both"/>
        <w:textAlignment w:val="top"/>
      </w:pPr>
      <w:r>
        <w:rPr>
          <w:rFonts w:ascii="Verdana" w:hAnsi="Verdana"/>
          <w:color w:val="141414"/>
          <w:sz w:val="20"/>
          <w:szCs w:val="20"/>
        </w:rPr>
        <w:t xml:space="preserve">Составитель: </w:t>
      </w:r>
      <w:proofErr w:type="spellStart"/>
      <w:r>
        <w:rPr>
          <w:rFonts w:ascii="Verdana" w:hAnsi="Verdana"/>
          <w:color w:val="141414"/>
          <w:sz w:val="20"/>
          <w:szCs w:val="20"/>
        </w:rPr>
        <w:t>Кудайбергенова</w:t>
      </w:r>
      <w:proofErr w:type="spellEnd"/>
      <w:r>
        <w:rPr>
          <w:rFonts w:ascii="Verdana" w:hAnsi="Verdana"/>
          <w:color w:val="141414"/>
          <w:sz w:val="20"/>
          <w:szCs w:val="20"/>
        </w:rPr>
        <w:t xml:space="preserve"> Г. У., библиотекарь отдела обслуживания научной литературой НБ ПГУ им. С. </w:t>
      </w:r>
      <w:proofErr w:type="spellStart"/>
      <w:r>
        <w:rPr>
          <w:rFonts w:ascii="Verdana" w:hAnsi="Verdana"/>
          <w:color w:val="141414"/>
          <w:sz w:val="20"/>
          <w:szCs w:val="20"/>
        </w:rPr>
        <w:t>Торайгырова</w:t>
      </w:r>
      <w:proofErr w:type="spellEnd"/>
    </w:p>
    <w:sectPr w:rsidR="00F947BA" w:rsidSect="00F94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436"/>
    <w:rsid w:val="00304436"/>
    <w:rsid w:val="00465321"/>
    <w:rsid w:val="004C3A81"/>
    <w:rsid w:val="00F94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4436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styleId="a4">
    <w:name w:val="Strong"/>
    <w:basedOn w:val="a0"/>
    <w:uiPriority w:val="22"/>
    <w:qFormat/>
    <w:rsid w:val="003044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6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33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4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1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7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2865</Words>
  <Characters>16336</Characters>
  <Application>Microsoft Office Word</Application>
  <DocSecurity>0</DocSecurity>
  <Lines>136</Lines>
  <Paragraphs>38</Paragraphs>
  <ScaleCrop>false</ScaleCrop>
  <Company>PSU</Company>
  <LinksUpToDate>false</LinksUpToDate>
  <CharactersWithSpaces>19163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Kapasheva.r</dc:creator>
  <cp:lastModifiedBy>Kapasheva.r</cp:lastModifiedBy>
  <cp:revision>2</cp:revision>
  <dcterms:created xsi:type="dcterms:W3CDTF">2021-05-04T09:49:00Z</dcterms:created>
  <dcterms:modified xsi:type="dcterms:W3CDTF">2021-05-04T09:49:00Z</dcterms:modified>
</cp:coreProperties>
</file>